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123.000000000002" w:type="dxa"/>
        <w:jc w:val="left"/>
        <w:tblInd w:w="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1412"/>
        <w:gridCol w:w="9612"/>
        <w:gridCol w:w="514"/>
        <w:gridCol w:w="2314"/>
        <w:tblGridChange w:id="0">
          <w:tblGrid>
            <w:gridCol w:w="1271"/>
            <w:gridCol w:w="1412"/>
            <w:gridCol w:w="9612"/>
            <w:gridCol w:w="514"/>
            <w:gridCol w:w="2314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spacing w:line="36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PROIECT DIDACTIC Nr. 57</w:t>
            </w:r>
          </w:p>
          <w:p w:rsidR="00000000" w:rsidDel="00000000" w:rsidP="00000000" w:rsidRDefault="00000000" w:rsidRPr="00000000" w14:paraId="00000003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Timp disponibil 45 min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Unitatea de învățare nr. IV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NEMETALELE ȘI COMPUȘII LOR CU IMPORTANȚĂ PRACTICĂ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Subiectul lecției nr. 5/4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Principii de utilizare inofensivă a substanțelor și a reacțiilor chimice în viața contemporană și grija față de mediu.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Tipul lecției                          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Lecție mixtă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Competențe specifice –  </w:t>
            </w:r>
          </w:p>
          <w:p w:rsidR="00000000" w:rsidDel="00000000" w:rsidP="00000000" w:rsidRDefault="00000000" w:rsidRPr="00000000" w14:paraId="0000001D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Unități de competență              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CS5-5.1. Argumentarea utilizării substanțelor anorganice în diferite domenii ale activității umane.</w:t>
            </w:r>
          </w:p>
          <w:p w:rsidR="00000000" w:rsidDel="00000000" w:rsidP="00000000" w:rsidRDefault="00000000" w:rsidRPr="00000000" w14:paraId="0000002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CS2-5.2. Elaborarea și prezentarea unui proiect referitor la valoarea chimiei ca știință și artă.</w:t>
            </w:r>
          </w:p>
          <w:p w:rsidR="00000000" w:rsidDel="00000000" w:rsidP="00000000" w:rsidRDefault="00000000" w:rsidRPr="00000000" w14:paraId="0000002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CS2-5.3. Formularea concluziilor personale referitoare la beneficiile utilizării substanțelor anorganice și la importanța studierii acestor substanțe</w:t>
            </w:r>
          </w:p>
        </w:tc>
      </w:tr>
      <w:tr>
        <w:trPr>
          <w:cantSplit w:val="0"/>
          <w:trHeight w:val="1772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Obiective operaționale: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La sfârșitul activității elevul va fi capabil/ va putea: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06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Să prezinte proiectul de grup nr. 5 „Chimia - știință și artă” manifestând responsabilitate și creativitate.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06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Să aplice cunoștințele la rezolvarea exercițiilor problematizate/ digitale privind utilizarea substanțelor în viața cotidiană.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106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Să  formuleze obiective, argumente, raționamente și concluzii privind principiile de utilizare inofensivă a substanțelor și a reacțiilor chimice în viața contemporană și grija față de mediu.</w:t>
            </w:r>
          </w:p>
        </w:tc>
      </w:tr>
      <w:tr>
        <w:trPr>
          <w:cantSplit w:val="0"/>
          <w:trHeight w:val="1772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Bibliografie: </w:t>
            </w:r>
          </w:p>
          <w:p w:rsidR="00000000" w:rsidDel="00000000" w:rsidP="00000000" w:rsidRDefault="00000000" w:rsidRPr="00000000" w14:paraId="0000002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 Curriculum național. Chimie pentru clasele VII – IX, aprobat prin ordinul Ministerului Educației, Culturii și Cercetării nr. 906 din 17.07.2019;</w:t>
            </w:r>
          </w:p>
          <w:p w:rsidR="00000000" w:rsidDel="00000000" w:rsidP="00000000" w:rsidRDefault="00000000" w:rsidRPr="00000000" w14:paraId="0000002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 Ghid de implementare a curriculumului la disciplina Chimie în clasele VII - IX. Chișinău, ediția 2019;</w:t>
            </w:r>
          </w:p>
          <w:p w:rsidR="00000000" w:rsidDel="00000000" w:rsidP="00000000" w:rsidRDefault="00000000" w:rsidRPr="00000000" w14:paraId="0000002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 Chimie, manual pentru cl. a IX-a. Chișinău: ARC, 2023. Dragalina G., Velișco N.;</w:t>
            </w:r>
          </w:p>
          <w:p w:rsidR="00000000" w:rsidDel="00000000" w:rsidP="00000000" w:rsidRDefault="00000000" w:rsidRPr="00000000" w14:paraId="0000003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 Repere metodologice privind organizarea procesului educațional la disciplina Chimie în anul de studii 2023 – 2024</w:t>
            </w:r>
          </w:p>
          <w:p w:rsidR="00000000" w:rsidDel="00000000" w:rsidP="00000000" w:rsidRDefault="00000000" w:rsidRPr="00000000" w14:paraId="0000003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5. Model de proiect didactic de lungă durată la disciplina Chimie, clasa a 9-a, anul de studii 2023 – 2024. Chiosa Z., Dîru M., Tachi N., Litvinova 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Obiective operaționale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line="276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Demers acțional</w:t>
            </w:r>
          </w:p>
          <w:p w:rsidR="00000000" w:rsidDel="00000000" w:rsidP="00000000" w:rsidRDefault="00000000" w:rsidRPr="00000000" w14:paraId="00000039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ab/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Timp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Tehnologia realizării (Metodă/Formă de organizare/Resurse</w:t>
            </w:r>
          </w:p>
        </w:tc>
      </w:tr>
      <w:tr>
        <w:trPr>
          <w:cantSplit w:val="0"/>
          <w:trHeight w:val="440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Evocare 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3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Întrebare de evocare: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 ce este important să fim precauți când utilizăm substanțe în viața de zi cu zi?</w:t>
            </w:r>
          </w:p>
          <w:p w:rsidR="00000000" w:rsidDel="00000000" w:rsidP="00000000" w:rsidRDefault="00000000" w:rsidRPr="00000000" w14:paraId="00000041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anunță subiectul și obiectivele lecției, se clarifică momentele organizatorice și tema de acasă.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5'</w:t>
            </w:r>
          </w:p>
        </w:tc>
        <w:tc>
          <w:tcPr/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spacing w:after="0" w:line="360" w:lineRule="auto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Discuție ghidată;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spacing w:line="360" w:lineRule="auto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Frontal </w:t>
            </w:r>
          </w:p>
        </w:tc>
      </w:tr>
      <w:tr>
        <w:trPr>
          <w:cantSplit w:val="0"/>
          <w:trHeight w:val="54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Realizarea sensului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4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4A">
            <w:pPr>
              <w:tabs>
                <w:tab w:val="left" w:leader="none" w:pos="708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tabs>
                <w:tab w:val="left" w:leader="none" w:pos="708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tabs>
                <w:tab w:val="left" w:leader="none" w:pos="708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discută despre: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Importanța manipulării sigure a substanțelor;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Înțelegerea reacțiilor chimice în viața de zi cu zi;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Implicațiile ambientale ale utilizării produselor chimice.</w:t>
            </w:r>
          </w:p>
          <w:p w:rsidR="00000000" w:rsidDel="00000000" w:rsidP="00000000" w:rsidRDefault="00000000" w:rsidRPr="00000000" w14:paraId="0000005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discută unele principii de utilizare inofensivă a substanțelor și a reacțiilor chimice în viața contemporană și grija față de mediu. Aceste principii includ:</w:t>
            </w:r>
          </w:p>
          <w:p w:rsidR="00000000" w:rsidDel="00000000" w:rsidP="00000000" w:rsidRDefault="00000000" w:rsidRPr="00000000" w14:paraId="0000005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/>
              <mc:AlternateContent>
                <mc:Choice Requires="wpg">
                  <w:drawing>
                    <wp:inline distB="0" distT="0" distL="0" distR="0">
                      <wp:extent cx="5585460" cy="4815840"/>
                      <wp:effectExtent b="0" l="0" r="0" t="0"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85460" cy="4815840"/>
                                <a:chOff x="0" y="0"/>
                                <a:chExt cx="5591825" cy="48158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0"/>
                                  <a:ext cx="5585460" cy="4815825"/>
                                  <a:chOff x="0" y="0"/>
                                  <a:chExt cx="5585460" cy="48158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585450" cy="481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62429"/>
                                    <a:ext cx="5585460" cy="318240"/>
                                  </a:xfrm>
                                  <a:prstGeom prst="roundRect">
                                    <a:avLst>
                                      <a:gd fmla="val 16667" name="adj"/>
                                    </a:avLst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FFFFFF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5" name="Shape 5"/>
                                <wps:spPr>
                                  <a:xfrm>
                                    <a:off x="15535" y="77964"/>
                                    <a:ext cx="5554390" cy="287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ffffff"/>
                                          <w:sz w:val="24"/>
                                          <w:vertAlign w:val="baseline"/>
                                        </w:rPr>
                                        <w:t xml:space="preserve">Prevenirea poluării</w:t>
                                      </w:r>
                                    </w:p>
                                  </w:txbxContent>
                                </wps:txbx>
                                <wps:bodyPr anchorCtr="0" anchor="ctr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380669"/>
                                    <a:ext cx="5585460" cy="351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7" name="Shape 7"/>
                                <wps:spPr>
                                  <a:xfrm>
                                    <a:off x="0" y="380669"/>
                                    <a:ext cx="5585460" cy="351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180" w:right="0" w:firstLine="12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Minimizarea producției de deșeuri și poluanți prin metode eficiente de producție și utilizarea tehnologiilor curate.</w:t>
                                      </w:r>
                                    </w:p>
                                  </w:txbxContent>
                                </wps:txbx>
                                <wps:bodyPr anchorCtr="0" anchor="t" bIns="15225" lIns="177325" spcFirstLastPara="1" rIns="85325" wrap="square" tIns="152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0" y="732569"/>
                                    <a:ext cx="5585460" cy="318240"/>
                                  </a:xfrm>
                                  <a:prstGeom prst="roundRect">
                                    <a:avLst>
                                      <a:gd fmla="val 16667" name="adj"/>
                                    </a:avLst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FFFFFF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9" name="Shape 9"/>
                                <wps:spPr>
                                  <a:xfrm>
                                    <a:off x="15535" y="748104"/>
                                    <a:ext cx="5554390" cy="287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ffffff"/>
                                          <w:sz w:val="24"/>
                                          <w:vertAlign w:val="baseline"/>
                                        </w:rPr>
                                        <w:t xml:space="preserve">Reducerea riscului</w:t>
                                      </w:r>
                                    </w:p>
                                  </w:txbxContent>
                                </wps:txbx>
                                <wps:bodyPr anchorCtr="0" anchor="ctr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0" y="1050809"/>
                                    <a:ext cx="5585460" cy="351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11" name="Shape 11"/>
                                <wps:spPr>
                                  <a:xfrm>
                                    <a:off x="0" y="1050809"/>
                                    <a:ext cx="5585460" cy="351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180" w:right="0" w:firstLine="12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Dezvoltarea și utilizarea substanțelor chimice și a proceselor care prezintă riscuri minime pentru sănătate și mediu.</w:t>
                                      </w:r>
                                    </w:p>
                                  </w:txbxContent>
                                </wps:txbx>
                                <wps:bodyPr anchorCtr="0" anchor="t" bIns="15225" lIns="177325" spcFirstLastPara="1" rIns="85325" wrap="square" tIns="152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0" y="1402709"/>
                                    <a:ext cx="5585460" cy="318240"/>
                                  </a:xfrm>
                                  <a:prstGeom prst="roundRect">
                                    <a:avLst>
                                      <a:gd fmla="val 16667" name="adj"/>
                                    </a:avLst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FFFFFF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13" name="Shape 13"/>
                                <wps:spPr>
                                  <a:xfrm>
                                    <a:off x="15535" y="1418244"/>
                                    <a:ext cx="5554390" cy="287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ffffff"/>
                                          <w:sz w:val="24"/>
                                          <w:vertAlign w:val="baseline"/>
                                        </w:rPr>
                                        <w:t xml:space="preserve">Reciclarea și reutilizarea</w:t>
                                      </w:r>
                                    </w:p>
                                  </w:txbxContent>
                                </wps:txbx>
                                <wps:bodyPr anchorCtr="0" anchor="ctr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0" y="1720949"/>
                                    <a:ext cx="5585460" cy="351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15" name="Shape 15"/>
                                <wps:spPr>
                                  <a:xfrm>
                                    <a:off x="0" y="1720949"/>
                                    <a:ext cx="5585460" cy="351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180" w:right="0" w:firstLine="12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Promovarea reciclării materialelor și a reutilizării acestora pentru a reduce deșeurile și pentru a conserva resursele naturale.</w:t>
                                      </w:r>
                                    </w:p>
                                  </w:txbxContent>
                                </wps:txbx>
                                <wps:bodyPr anchorCtr="0" anchor="t" bIns="15225" lIns="177325" spcFirstLastPara="1" rIns="85325" wrap="square" tIns="152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0" y="2072849"/>
                                    <a:ext cx="5585460" cy="318240"/>
                                  </a:xfrm>
                                  <a:prstGeom prst="roundRect">
                                    <a:avLst>
                                      <a:gd fmla="val 16667" name="adj"/>
                                    </a:avLst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FFFFFF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17" name="Shape 17"/>
                                <wps:spPr>
                                  <a:xfrm>
                                    <a:off x="15535" y="2088384"/>
                                    <a:ext cx="5554390" cy="287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ffffff"/>
                                          <w:sz w:val="24"/>
                                          <w:vertAlign w:val="baseline"/>
                                        </w:rPr>
                                        <w:t xml:space="preserve">Biodegradabilitatea</w:t>
                                      </w:r>
                                    </w:p>
                                  </w:txbxContent>
                                </wps:txbx>
                                <wps:bodyPr anchorCtr="0" anchor="ctr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0" y="2391089"/>
                                    <a:ext cx="5585460" cy="351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19" name="Shape 19"/>
                                <wps:spPr>
                                  <a:xfrm>
                                    <a:off x="0" y="2391089"/>
                                    <a:ext cx="5585460" cy="351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180" w:right="0" w:firstLine="12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Utilizarea substanțelor chimice care se descompun ușor în mediu fără a produce substanțe periculoase.</w:t>
                                      </w:r>
                                    </w:p>
                                  </w:txbxContent>
                                </wps:txbx>
                                <wps:bodyPr anchorCtr="0" anchor="t" bIns="15225" lIns="177325" spcFirstLastPara="1" rIns="85325" wrap="square" tIns="152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0" y="2742989"/>
                                    <a:ext cx="5585460" cy="318240"/>
                                  </a:xfrm>
                                  <a:prstGeom prst="roundRect">
                                    <a:avLst>
                                      <a:gd fmla="val 16667" name="adj"/>
                                    </a:avLst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FFFFFF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21" name="Shape 21"/>
                                <wps:spPr>
                                  <a:xfrm>
                                    <a:off x="15535" y="2758524"/>
                                    <a:ext cx="5554390" cy="287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ffffff"/>
                                          <w:sz w:val="24"/>
                                          <w:vertAlign w:val="baseline"/>
                                        </w:rPr>
                                        <w:t xml:space="preserve">Eficiența energetică</w:t>
                                      </w:r>
                                    </w:p>
                                  </w:txbxContent>
                                </wps:txbx>
                                <wps:bodyPr anchorCtr="0" anchor="ctr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0" y="3061230"/>
                                    <a:ext cx="5585460" cy="351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23" name="Shape 23"/>
                                <wps:spPr>
                                  <a:xfrm>
                                    <a:off x="0" y="3061230"/>
                                    <a:ext cx="5585460" cy="351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180" w:right="0" w:firstLine="12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Implementarea unor procese chimice care necesită mai puțină energie și care utilizează surse de energie regenerabilă.</w:t>
                                      </w:r>
                                    </w:p>
                                  </w:txbxContent>
                                </wps:txbx>
                                <wps:bodyPr anchorCtr="0" anchor="t" bIns="15225" lIns="177325" spcFirstLastPara="1" rIns="85325" wrap="square" tIns="152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0" y="3413130"/>
                                    <a:ext cx="5585460" cy="318240"/>
                                  </a:xfrm>
                                  <a:prstGeom prst="roundRect">
                                    <a:avLst>
                                      <a:gd fmla="val 16667" name="adj"/>
                                    </a:avLst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FFFFFF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25" name="Shape 25"/>
                                <wps:spPr>
                                  <a:xfrm>
                                    <a:off x="15535" y="3428665"/>
                                    <a:ext cx="5554390" cy="287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ffffff"/>
                                          <w:sz w:val="24"/>
                                          <w:vertAlign w:val="baseline"/>
                                        </w:rPr>
                                        <w:t xml:space="preserve">Chimia verde</w:t>
                                      </w:r>
                                    </w:p>
                                  </w:txbxContent>
                                </wps:txbx>
                                <wps:bodyPr anchorCtr="0" anchor="ctr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0" y="3731370"/>
                                    <a:ext cx="5585460" cy="351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27" name="Shape 27"/>
                                <wps:spPr>
                                  <a:xfrm>
                                    <a:off x="0" y="3731370"/>
                                    <a:ext cx="5585460" cy="351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180" w:right="0" w:firstLine="12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Adoptarea principiilor chimiei verzi, care se concentrează pe crearea de produse și procese care reduc sau elimină utilizarea și generarea de substanțe periculoase.</w:t>
                                      </w:r>
                                    </w:p>
                                  </w:txbxContent>
                                </wps:txbx>
                                <wps:bodyPr anchorCtr="0" anchor="t" bIns="15225" lIns="177325" spcFirstLastPara="1" rIns="85325" wrap="square" tIns="15225">
                                  <a:noAutofit/>
                                </wps:bodyPr>
                              </wps:wsp>
                              <wps:wsp>
                                <wps:cNvSpPr/>
                                <wps:cNvPr id="28" name="Shape 28"/>
                                <wps:spPr>
                                  <a:xfrm>
                                    <a:off x="0" y="4083270"/>
                                    <a:ext cx="5585460" cy="318240"/>
                                  </a:xfrm>
                                  <a:prstGeom prst="roundRect">
                                    <a:avLst>
                                      <a:gd fmla="val 16667" name="adj"/>
                                    </a:avLst>
                                  </a:prstGeom>
                                  <a:solidFill>
                                    <a:srgbClr val="A5A5A5"/>
                                  </a:solidFill>
                                  <a:ln cap="flat" cmpd="sng" w="12700">
                                    <a:solidFill>
                                      <a:srgbClr val="FFFFFF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29" name="Shape 29"/>
                                <wps:spPr>
                                  <a:xfrm>
                                    <a:off x="15535" y="4098805"/>
                                    <a:ext cx="5554390" cy="287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ffffff"/>
                                          <w:sz w:val="24"/>
                                          <w:vertAlign w:val="baseline"/>
                                        </w:rPr>
                                        <w:t xml:space="preserve">Educația și conștientizarea publicului</w:t>
                                      </w:r>
                                    </w:p>
                                  </w:txbxContent>
                                </wps:txbx>
                                <wps:bodyPr anchorCtr="0" anchor="ctr" bIns="45700" lIns="45700" spcFirstLastPara="1" rIns="45700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30" name="Shape 30"/>
                                <wps:spPr>
                                  <a:xfrm>
                                    <a:off x="0" y="4401510"/>
                                    <a:ext cx="5585460" cy="351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31" name="Shape 31"/>
                                <wps:spPr>
                                  <a:xfrm>
                                    <a:off x="0" y="4401510"/>
                                    <a:ext cx="5585460" cy="351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180" w:right="0" w:firstLine="120"/>
                                        <w:jc w:val="both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Informarea și educarea puopulației cu privire la utilizarea responsabilă a substanțelor chimice și importanța protejării mediului.</w:t>
                                      </w:r>
                                    </w:p>
                                  </w:txbxContent>
                                </wps:txbx>
                                <wps:bodyPr anchorCtr="0" anchor="t" bIns="15225" lIns="177325" spcFirstLastPara="1" rIns="85325" wrap="square" tIns="152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585460" cy="4815840"/>
                      <wp:effectExtent b="0" l="0" r="0" t="0"/>
                      <wp:docPr id="2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585460" cy="4815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15'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Discuție ghidată;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Problematizare;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Schemă;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Frontal </w:t>
            </w:r>
          </w:p>
        </w:tc>
      </w:tr>
      <w:tr>
        <w:trPr>
          <w:cantSplit w:val="0"/>
          <w:trHeight w:val="54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5A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O3 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prezintă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proiectului nr. 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„Chimia - știință și artă”</w:t>
            </w:r>
          </w:p>
          <w:p w:rsidR="00000000" w:rsidDel="00000000" w:rsidP="00000000" w:rsidRDefault="00000000" w:rsidRPr="00000000" w14:paraId="0000005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Barem de apreciere pentru proiectul " Chimia - știință și artă "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Introducere și context (1 puncte)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Claritatea prezentării temei (0,5 puncte)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Relevanța contextului istoric și științific (0,5 puncte)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Documentare și cercetare (2 puncte)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Calitatea surselor de informare și diversitatea acestora (1 puncte)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Corectitudinea informațiilor prezentate (1 puncte)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Creativitate și originalitate (2 puncte)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Originalitatea ideilor și conceptelor prezentate (1 puncte)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Modul inovativ de integrare a chimiei în artă (1 puncte)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Explicarea principiilor chimice (2 puncte)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Corectitudinea explicațiilor științifice (1 puncte)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Claritatea și accesibilitatea limbajului utilizat (1 puncte)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Realizarea practică (1 puncte)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Calitatea și estetica produsului final (0,5 puncte)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Funcționalitatea și aplicabilitatea proiectului (0,5 puncte)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Prezentare și organizare (1 puncte)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Structura și organizarea generală a proiectului (0,5 puncte)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Claritatea și profesionalismul prezentării (0,5 puncte)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Lucrul în echipă (bonus 0,5 puncte): Se acorda puncte pentru colaborarea eficientă și împărțirea responsabilităților în cadrul echipei.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Impactul asupra comunității (bonus 0,5 puncte): Se acorda puncte  pentru proiectele care au un impact semnificativ asupra comunității sau care au o componentă educativă puternică.</w:t>
            </w:r>
          </w:p>
          <w:p w:rsidR="00000000" w:rsidDel="00000000" w:rsidP="00000000" w:rsidRDefault="00000000" w:rsidRPr="00000000" w14:paraId="0000007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Total: 10 puncte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15'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Prezentarea proiectelor;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GGP</w:t>
            </w:r>
          </w:p>
        </w:tc>
      </w:tr>
      <w:tr>
        <w:trPr>
          <w:cantSplit w:val="0"/>
          <w:trHeight w:val="54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Reflecție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7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 de lucru: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Completați secțiunile libere ale eseului în Exercițiul Digital. </w:t>
            </w:r>
          </w:p>
          <w:p w:rsidR="00000000" w:rsidDel="00000000" w:rsidP="00000000" w:rsidRDefault="00000000" w:rsidRPr="00000000" w14:paraId="0000007B">
            <w:pPr>
              <w:spacing w:line="360" w:lineRule="auto"/>
              <w:jc w:val="both"/>
              <w:rPr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sz w:val="24"/>
                <w:szCs w:val="24"/>
                <w:rtl w:val="0"/>
              </w:rPr>
              <w:t xml:space="preserve">Prezentați soluția și concluziile personale privind principiile discutate despre utilizarea inofensivă a substanțelor și a reacțiilor chimice în viața contemporană și grija față de mediu.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9'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Exercițiu digital: </w:t>
            </w:r>
          </w:p>
          <w:p w:rsidR="00000000" w:rsidDel="00000000" w:rsidP="00000000" w:rsidRDefault="00000000" w:rsidRPr="00000000" w14:paraId="0000007E">
            <w:pPr>
              <w:spacing w:line="360" w:lineRule="auto"/>
              <w:rPr>
                <w:sz w:val="16"/>
                <w:szCs w:val="16"/>
              </w:rPr>
            </w:pPr>
            <w:hyperlink r:id="rId8">
              <w:r w:rsidDel="00000000" w:rsidR="00000000" w:rsidRPr="00000000">
                <w:rPr>
                  <w:color w:val="0563c1"/>
                  <w:sz w:val="16"/>
                  <w:szCs w:val="16"/>
                  <w:u w:val="single"/>
                  <w:rtl w:val="0"/>
                </w:rPr>
                <w:t xml:space="preserve">https://educatieinteractiva.md/text-lacunar/17825</w:t>
              </w:r>
            </w:hyperlink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54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spacing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8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Redactați un eseu de o pagină despre legătura dintre utilizarea produselor chimice și importanța protecției mediului. Instrucțiuni suplimentare: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Introducere: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Prezentați pe scurt tema eseului, evidențiind importanța subiectului.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Corp: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Explicați modul în care utilizarea produselor chimice afectează mediul înconjurător.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Discutați despre măsurile și practicile necesare pentru a reduce impactul negativ al produselor chimice asupra mediului.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Oferiți exemple concrete de produse chimice și impactul lor, precum și soluții pentru utilizarea lor responsabilă.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Concluzie: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Sumați ideile principale și subliniați importanța protecției mediului în contextul utilizării produselor chimice.</w:t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1'</w:t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Eseu;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Individual </w:t>
            </w:r>
          </w:p>
        </w:tc>
      </w:tr>
    </w:tbl>
    <w:p w:rsidR="00000000" w:rsidDel="00000000" w:rsidP="00000000" w:rsidRDefault="00000000" w:rsidRPr="00000000" w14:paraId="0000008C">
      <w:pPr>
        <w:spacing w:after="0" w:lineRule="auto"/>
        <w:ind w:firstLine="709"/>
        <w:jc w:val="both"/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decimalZero"/>
      <w:lvlText w:val="%1"/>
      <w:lvlJc w:val="left"/>
      <w:pPr>
        <w:ind w:left="1068" w:hanging="360"/>
      </w:pPr>
      <w:rPr/>
    </w:lvl>
    <w:lvl w:ilvl="1">
      <w:start w:val="1"/>
      <w:numFmt w:val="lowerLetter"/>
      <w:lvlText w:val="%2."/>
      <w:lvlJc w:val="left"/>
      <w:pPr>
        <w:ind w:left="1788" w:hanging="360"/>
      </w:pPr>
      <w:rPr/>
    </w:lvl>
    <w:lvl w:ilvl="2">
      <w:start w:val="1"/>
      <w:numFmt w:val="lowerRoman"/>
      <w:lvlText w:val="%3."/>
      <w:lvlJc w:val="right"/>
      <w:pPr>
        <w:ind w:left="2508" w:hanging="180"/>
      </w:pPr>
      <w:rPr/>
    </w:lvl>
    <w:lvl w:ilvl="3">
      <w:start w:val="1"/>
      <w:numFmt w:val="decimal"/>
      <w:lvlText w:val="%4."/>
      <w:lvlJc w:val="left"/>
      <w:pPr>
        <w:ind w:left="3228" w:hanging="360"/>
      </w:pPr>
      <w:rPr/>
    </w:lvl>
    <w:lvl w:ilvl="4">
      <w:start w:val="1"/>
      <w:numFmt w:val="lowerLetter"/>
      <w:lvlText w:val="%5."/>
      <w:lvlJc w:val="left"/>
      <w:pPr>
        <w:ind w:left="3948" w:hanging="360"/>
      </w:pPr>
      <w:rPr/>
    </w:lvl>
    <w:lvl w:ilvl="5">
      <w:start w:val="1"/>
      <w:numFmt w:val="lowerRoman"/>
      <w:lvlText w:val="%6."/>
      <w:lvlJc w:val="right"/>
      <w:pPr>
        <w:ind w:left="4668" w:hanging="180"/>
      </w:pPr>
      <w:rPr/>
    </w:lvl>
    <w:lvl w:ilvl="6">
      <w:start w:val="1"/>
      <w:numFmt w:val="decimal"/>
      <w:lvlText w:val="%7."/>
      <w:lvlJc w:val="left"/>
      <w:pPr>
        <w:ind w:left="5388" w:hanging="360"/>
      </w:pPr>
      <w:rPr/>
    </w:lvl>
    <w:lvl w:ilvl="7">
      <w:start w:val="1"/>
      <w:numFmt w:val="lowerLetter"/>
      <w:lvlText w:val="%8."/>
      <w:lvlJc w:val="left"/>
      <w:pPr>
        <w:ind w:left="6108" w:hanging="360"/>
      </w:pPr>
      <w:rPr/>
    </w:lvl>
    <w:lvl w:ilvl="8">
      <w:start w:val="1"/>
      <w:numFmt w:val="lowerRoman"/>
      <w:lvlText w:val="%9."/>
      <w:lvlJc w:val="right"/>
      <w:pPr>
        <w:ind w:left="6828" w:hanging="180"/>
      </w:pPr>
      <w:rPr/>
    </w:lvl>
  </w:abstractNum>
  <w:abstractNum w:abstractNumId="6"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9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o-RO"/>
      </w:rPr>
    </w:rPrDefault>
    <w:pPrDefault>
      <w:pPr>
        <w:spacing w:after="1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49105F"/>
    <w:pPr>
      <w:spacing w:line="240" w:lineRule="auto"/>
    </w:pPr>
    <w:rPr>
      <w:rFonts w:ascii="Times New Roman" w:hAnsi="Times New Roman"/>
      <w:sz w:val="28"/>
      <w:lang w:val="ro-RO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49105F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49105F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 w:val="1"/>
    <w:rsid w:val="0049105F"/>
    <w:rPr>
      <w:b w:val="1"/>
      <w:bCs w:val="1"/>
    </w:rPr>
  </w:style>
  <w:style w:type="table" w:styleId="TableGrid1" w:customStyle="1">
    <w:name w:val="Table Grid1"/>
    <w:basedOn w:val="TableNormal"/>
    <w:next w:val="TableGrid"/>
    <w:uiPriority w:val="59"/>
    <w:rsid w:val="0049105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Grid">
    <w:name w:val="Table Grid"/>
    <w:basedOn w:val="TableNormal"/>
    <w:uiPriority w:val="39"/>
    <w:rsid w:val="0049105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einteractiva.md/text-lacunar/17825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16kuV6eZv6R0launLIV/vOwTaQ==">CgMxLjAyCGguZ2pkZ3hzOAByITE1NkZfcjI1enBhTzMzcUlnbE5OUTFMZjZYRkt1QVJEcA==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2024-09-27T19:38:00Z</dcterms:created>
  <dc:creator>Gandrabur</dc:creator>
</cp:coreProperties>
</file>