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deebf6" w:val="clear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Proiect didactic de scurtă durată</w:t>
      </w:r>
    </w:p>
    <w:p w:rsidR="00000000" w:rsidDel="00000000" w:rsidP="00000000" w:rsidRDefault="00000000" w:rsidRPr="00000000" w14:paraId="00000002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Clasa: a III - a </w:t>
      </w:r>
    </w:p>
    <w:p w:rsidR="00000000" w:rsidDel="00000000" w:rsidP="00000000" w:rsidRDefault="00000000" w:rsidRPr="00000000" w14:paraId="00000003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Disciplina: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Științe</w:t>
      </w:r>
    </w:p>
    <w:p w:rsidR="00000000" w:rsidDel="00000000" w:rsidP="00000000" w:rsidRDefault="00000000" w:rsidRPr="00000000" w14:paraId="00000004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Unitatea de învățare: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Mediile de viață</w:t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Nr. lecției: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5 (2)</w:t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Subiectul lecției: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Mediul de viață acvatic</w:t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Tipul lecției: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mixtă</w:t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Unități de competențe: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Descrierea unor medii de viaţă, utilizând terminologia specifică.</w:t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Clasificarea și compararea plantelor și animalelor din diverse medii de viaţă, din diverse grupuri.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Obiectivele lecției: </w:t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sfârșitul lecţiei, elevul va fi capabil: </w:t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să  descrie mediul de viață al unui animal prin identificarea condițiilor și a adaptărilor;</w:t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O2: să  compare două animale cu același mediu de viață și diferit;</w:t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O3: să determine relații de hrănire între diverse animale și medii de viață;</w:t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O4: să explice impactul activităților oamenilor privind poluare apelor;</w:t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Strategii didactice: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Forme de organizare: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frontal, individual, în grup;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Metode și procedee: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jocul de rol, tehnica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Lanțul de cauze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jocul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Adevărat/Fals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conversația, explicația, Diagrama Venn, situația-problemă, tehnica Pixuri în pahar, exercițiul, tehnica Ipostaze ale verbului a fi;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Mijloace didactice: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manual; fișă, imagini.</w:t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Strategii de evaluare: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evaluare formativă interactivă, EFP (2.4./P6) </w:t>
      </w:r>
    </w:p>
    <w:p w:rsidR="00000000" w:rsidDel="00000000" w:rsidP="00000000" w:rsidRDefault="00000000" w:rsidRPr="00000000" w14:paraId="00000015">
      <w:pPr>
        <w:spacing w:after="0"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Bibliografie: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Curriculum pentru învățământul primar. Chișinău: MECC, 2018.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Ghid de implementare a curriculumului pentru învățământul primar. Chișinău: MECC, 2018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284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Galben-Panciuc Z., et. al. Științe, manual pentru clasa a III-a. Chișinău: Prut Internațional, 2023.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7" w:type="default"/>
          <w:pgSz w:h="16838" w:w="11906" w:orient="portrait"/>
          <w:pgMar w:bottom="1418" w:top="1418" w:left="1418" w:right="566" w:header="709" w:footer="709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Metodologia privind evaluarea criterială prin descriptori în învățământul primar clasele I-IV. Chișinău: MECC, 2019.</w:t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Demersul didactic al lecției</w:t>
      </w:r>
    </w:p>
    <w:tbl>
      <w:tblPr>
        <w:tblStyle w:val="Table1"/>
        <w:tblW w:w="14737.000000000004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"/>
        <w:gridCol w:w="8080"/>
        <w:gridCol w:w="851"/>
        <w:gridCol w:w="1134"/>
        <w:gridCol w:w="1417"/>
        <w:gridCol w:w="1134"/>
        <w:gridCol w:w="1559"/>
        <w:tblGridChange w:id="0">
          <w:tblGrid>
            <w:gridCol w:w="562"/>
            <w:gridCol w:w="8080"/>
            <w:gridCol w:w="851"/>
            <w:gridCol w:w="1134"/>
            <w:gridCol w:w="1417"/>
            <w:gridCol w:w="1134"/>
            <w:gridCol w:w="1559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Elemente de conținut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t'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min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Strategii didactice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Strategii de evaluare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Demers acțional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Forme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Metode/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procedee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Mijloace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1.Organizarea clasei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20" w:right="0" w:hanging="36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Pregătirea mijloacelor didactice necesare lecției.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2.Verificarea temei pentru acasă. Reactualizarea cunoștințelor și a capacităților</w:t>
            </w:r>
          </w:p>
        </w:tc>
      </w:tr>
      <w:tr>
        <w:trPr>
          <w:cantSplit w:val="0"/>
          <w:trHeight w:val="883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Rubrica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Sub lupă.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 elev/o elevă, în rol 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ecolog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prezintă o plantă un animal pe cale 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dispariție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Verificarea temei pentru acasă.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Determinarea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cauzelor: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Orbetele trăiește în mediul subteran, pentru că...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Hârciogul trăiește în câmpie, pentru că...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Bursucul își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pierde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viziune, pentru că...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Cârtițele sunt nimicite de oameni, pentru că...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17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Mediul de viață al viperei este terestru-aerian, pentru că...</w:t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Jocul de rol</w:t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Tehnica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Lanțul de cauze</w:t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EFI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3.Predarea-învățarea materiei noi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O2</w:t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Anunțarea temei și a obiectivelor. Scrierea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caiete.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Aplicarea tehnicii Ipostaze ale verbului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fi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592468" cy="2329738"/>
                  <wp:effectExtent b="0" l="0" r="0" t="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468" cy="23297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Intuirea imaginilor.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781920" cy="1515740"/>
                  <wp:effectExtent b="0" l="0" r="0" t="0"/>
                  <wp:docPr id="8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1920" cy="15157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Discuție-dirijată: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677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Numiți animalele pe care le recunoașteți în imaginile alăturate.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677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Care dintre animalele ilustrate nu poate trăi decât în apă? 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677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 ce credeți că este acoperită pielea peștelui? Cum credeți că se poate deplasa el prin apă?  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677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Câte picioare are broscuța? Pentru ce credeți că le folosește?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677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În care dintre mediile de viață putem întâlni broaște?</w:t>
            </w:r>
          </w:p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Sinteză: Organismele vii şi condițiile de viață în apă şi pe lângă apă formează mediul de viață acvatic. Bălțile, lacurile, râurile, mările și oceanele găzduiesc o diversitate mare de plante și animale. Fiecare dintre ele prezintă adaptări pentru acest mediu: respirația, părți ale corpului, apărare de dușmani etc.</w:t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Tehnica Ipostaze ale verbului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a fi</w:t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Conversația</w:t>
            </w:r>
          </w:p>
          <w:p w:rsidR="00000000" w:rsidDel="00000000" w:rsidP="00000000" w:rsidRDefault="00000000" w:rsidRPr="00000000" w14:paraId="000000C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Explicația</w:t>
            </w:r>
          </w:p>
        </w:tc>
        <w:tc>
          <w:tcPr/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imagini</w:t>
            </w:r>
          </w:p>
        </w:tc>
        <w:tc>
          <w:tcPr/>
          <w:p w:rsidR="00000000" w:rsidDel="00000000" w:rsidP="00000000" w:rsidRDefault="00000000" w:rsidRPr="00000000" w14:paraId="000000DD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EFI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4.Consolidarea materiei și formarea capacităților la nivel: a) de reproducere; b) productiv, cu unele transferuri în alte domenii</w:t>
            </w:r>
          </w:p>
        </w:tc>
      </w:tr>
      <w:tr>
        <w:trPr>
          <w:cantSplit w:val="0"/>
          <w:trHeight w:val="2117" w:hRule="atLeast"/>
          <w:tblHeader w:val="0"/>
        </w:trPr>
        <w:tc>
          <w:tcPr/>
          <w:p w:rsidR="00000000" w:rsidDel="00000000" w:rsidP="00000000" w:rsidRDefault="00000000" w:rsidRPr="00000000" w14:paraId="000000E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E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F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1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O3</w:t>
            </w:r>
          </w:p>
        </w:tc>
        <w:tc>
          <w:tcPr/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58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Adevărat sau fals. Cadrul didactic oferă afirmațiile. 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58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Adaptările animalelor la mediul acvatic sunt: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88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Prezența înotătoarelor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88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Corp turtit lateral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88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Corpul acoperit cu solzi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88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Degete unite cu o membrană</w:t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88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Schimbarea culorii blănii</w:t>
            </w:r>
          </w:p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88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Penaj uns cu grăsime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88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Culoarea corpului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188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Rezistența la secetă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58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Realizarea sarcinii de pe fișă.</w:t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Recunoașteti vietățile.Determinați animalele care trăiesc în apă și pe uscat.</w:t>
            </w:r>
          </w:p>
          <w:p w:rsidR="00000000" w:rsidDel="00000000" w:rsidP="00000000" w:rsidRDefault="00000000" w:rsidRPr="00000000" w14:paraId="00000124">
            <w:pPr>
              <w:ind w:left="98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</w:rPr>
              <w:drawing>
                <wp:inline distB="0" distT="0" distL="0" distR="0">
                  <wp:extent cx="4280630" cy="2465282"/>
                  <wp:effectExtent b="0" l="0" r="0" t="0"/>
                  <wp:docPr id="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0630" cy="246528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58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Compara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animalele după algoritmul: mediul de viață, părțile corpului, hrana, înmulțirea, utilitate, erbivor/carnivor/omnivor.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58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3251925" cy="1551215"/>
                      <wp:effectExtent b="0" l="0" r="0" t="0"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51925" cy="1551215"/>
                                <a:chOff x="0" y="0"/>
                                <a:chExt cx="3251925" cy="1556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0"/>
                                  <a:ext cx="3251925" cy="1551200"/>
                                  <a:chOff x="0" y="0"/>
                                  <a:chExt cx="3251925" cy="15512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251925" cy="1551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231191" y="734"/>
                                    <a:ext cx="1549745" cy="154974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599BD5">
                                      <a:alpha val="49803"/>
                                    </a:srgbClr>
                                  </a:solidFill>
                                  <a:ln cap="flat" cmpd="sng" w="12700">
                                    <a:solidFill>
                                      <a:schemeClr val="lt1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5" name="Shape 5"/>
                                <wps:spPr>
                                  <a:xfrm>
                                    <a:off x="458146" y="227689"/>
                                    <a:ext cx="1095835" cy="10958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46"/>
                                          <w:vertAlign w:val="baseline"/>
                                        </w:rPr>
                                        <w:t xml:space="preserve">Carpul</w:t>
                                      </w:r>
                                    </w:p>
                                  </w:txbxContent>
                                </wps:txbx>
                                <wps:bodyPr anchorCtr="0" anchor="ctr" bIns="29200" lIns="85275" spcFirstLastPara="1" rIns="85275" wrap="square" tIns="29200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470987" y="734"/>
                                    <a:ext cx="1549745" cy="154974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599BD5">
                                      <a:alpha val="49803"/>
                                    </a:srgbClr>
                                  </a:solidFill>
                                  <a:ln cap="flat" cmpd="sng" w="12700">
                                    <a:solidFill>
                                      <a:schemeClr val="lt1"/>
                                    </a:solidFill>
                                    <a:prstDash val="solid"/>
                                    <a:miter lim="800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 txBox="1"/>
                                <wps:cNvPr id="7" name="Shape 7"/>
                                <wps:spPr>
                                  <a:xfrm>
                                    <a:off x="1697942" y="227689"/>
                                    <a:ext cx="1095835" cy="10958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15.9999942779541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46"/>
                                          <w:vertAlign w:val="baseline"/>
                                        </w:rPr>
                                        <w:t xml:space="preserve">Delfinul</w:t>
                                      </w:r>
                                    </w:p>
                                  </w:txbxContent>
                                </wps:txbx>
                                <wps:bodyPr anchorCtr="0" anchor="ctr" bIns="29200" lIns="85275" spcFirstLastPara="1" rIns="85275" wrap="square" tIns="2920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3251925" cy="1551215"/>
                      <wp:effectExtent b="0" l="0" r="0" t="0"/>
                      <wp:docPr id="5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51925" cy="15512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58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Realizarea sarcinii 3 din  manual.</w:t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58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Rezolvarea situației-problemă: Doi pești discutau despre faptul cum Marcel îl ajută pe tatăl său să spele mașina pe marginea lacului. Unul din pești a spus că și el și-ar dori să spele barca în casa lui Marcel.</w:t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 părere aveți?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58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Relalizarea probei de evaluare. Cadrul didactic anunță criteriile de succes.</w:t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58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Completați tabelul. Bifați în căsuța corespunzătoare.</w:t>
            </w:r>
          </w:p>
          <w:tbl>
            <w:tblPr>
              <w:tblStyle w:val="Table2"/>
              <w:tblW w:w="7224.0" w:type="dxa"/>
              <w:jc w:val="left"/>
              <w:tblBorders>
                <w:top w:color="c5e0b3" w:space="0" w:sz="4" w:val="single"/>
                <w:left w:color="c5e0b3" w:space="0" w:sz="4" w:val="single"/>
                <w:bottom w:color="c5e0b3" w:space="0" w:sz="4" w:val="single"/>
                <w:right w:color="c5e0b3" w:space="0" w:sz="4" w:val="single"/>
                <w:insideH w:color="c5e0b3" w:space="0" w:sz="4" w:val="single"/>
                <w:insideV w:color="c5e0b3" w:space="0" w:sz="4" w:val="single"/>
              </w:tblBorders>
              <w:tblLayout w:type="fixed"/>
              <w:tblLook w:val="04A0"/>
            </w:tblPr>
            <w:tblGrid>
              <w:gridCol w:w="1849"/>
              <w:gridCol w:w="2819"/>
              <w:gridCol w:w="2556"/>
              <w:tblGridChange w:id="0">
                <w:tblGrid>
                  <w:gridCol w:w="1849"/>
                  <w:gridCol w:w="2819"/>
                  <w:gridCol w:w="2556"/>
                </w:tblGrid>
              </w:tblGridChange>
            </w:tblGrid>
            <w:tr>
              <w:trPr>
                <w:cantSplit w:val="0"/>
                <w:trHeight w:val="20" w:hRule="atLeast"/>
                <w:tblHeader w:val="0"/>
              </w:trPr>
              <w:tc>
                <w:tcPr>
                  <w:shd w:fill="ffff00" w:val="clear"/>
                </w:tcPr>
                <w:p w:rsidR="00000000" w:rsidDel="00000000" w:rsidP="00000000" w:rsidRDefault="00000000" w:rsidRPr="00000000" w14:paraId="0000012C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ffff00" w:val="clear"/>
                </w:tcPr>
                <w:p w:rsidR="00000000" w:rsidDel="00000000" w:rsidP="00000000" w:rsidRDefault="00000000" w:rsidRPr="00000000" w14:paraId="0000012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Barza</w:t>
                  </w:r>
                </w:p>
              </w:tc>
              <w:tc>
                <w:tcPr>
                  <w:shd w:fill="ffff00" w:val="clear"/>
                </w:tcPr>
                <w:p w:rsidR="00000000" w:rsidDel="00000000" w:rsidP="00000000" w:rsidRDefault="00000000" w:rsidRPr="00000000" w14:paraId="0000012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Orbete</w:t>
                  </w:r>
                </w:p>
              </w:tc>
            </w:tr>
            <w:tr>
              <w:trPr>
                <w:cantSplit w:val="0"/>
                <w:trHeight w:val="20" w:hRule="atLeast"/>
                <w:tblHeader w:val="0"/>
              </w:trPr>
              <w:tc>
                <w:tcPr>
                  <w:shd w:fill="92d050" w:val="clear"/>
                </w:tcPr>
                <w:p w:rsidR="00000000" w:rsidDel="00000000" w:rsidP="00000000" w:rsidRDefault="00000000" w:rsidRPr="00000000" w14:paraId="0000012F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Două membre</w:t>
                  </w:r>
                </w:p>
              </w:tc>
              <w:tc>
                <w:tcPr/>
                <w:p w:rsidR="00000000" w:rsidDel="00000000" w:rsidP="00000000" w:rsidRDefault="00000000" w:rsidRPr="00000000" w14:paraId="00000130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31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0" w:hRule="atLeast"/>
                <w:tblHeader w:val="0"/>
              </w:trPr>
              <w:tc>
                <w:tcPr>
                  <w:shd w:fill="92d050" w:val="clear"/>
                </w:tcPr>
                <w:p w:rsidR="00000000" w:rsidDel="00000000" w:rsidP="00000000" w:rsidRDefault="00000000" w:rsidRPr="00000000" w14:paraId="00000132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blană</w:t>
                  </w:r>
                </w:p>
              </w:tc>
              <w:tc>
                <w:tcPr/>
                <w:p w:rsidR="00000000" w:rsidDel="00000000" w:rsidP="00000000" w:rsidRDefault="00000000" w:rsidRPr="00000000" w14:paraId="00000133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34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0" w:hRule="atLeast"/>
                <w:tblHeader w:val="0"/>
              </w:trPr>
              <w:tc>
                <w:tcPr>
                  <w:shd w:fill="92d050" w:val="clear"/>
                </w:tcPr>
                <w:p w:rsidR="00000000" w:rsidDel="00000000" w:rsidP="00000000" w:rsidRDefault="00000000" w:rsidRPr="00000000" w14:paraId="0000013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aripi</w:t>
                  </w:r>
                </w:p>
              </w:tc>
              <w:tc>
                <w:tcPr/>
                <w:p w:rsidR="00000000" w:rsidDel="00000000" w:rsidP="00000000" w:rsidRDefault="00000000" w:rsidRPr="00000000" w14:paraId="0000013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3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0" w:hRule="atLeast"/>
                <w:tblHeader w:val="0"/>
              </w:trPr>
              <w:tc>
                <w:tcPr>
                  <w:shd w:fill="92d050" w:val="clear"/>
                </w:tcPr>
                <w:p w:rsidR="00000000" w:rsidDel="00000000" w:rsidP="00000000" w:rsidRDefault="00000000" w:rsidRPr="00000000" w14:paraId="0000013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pene</w:t>
                  </w:r>
                </w:p>
              </w:tc>
              <w:tc>
                <w:tcPr/>
                <w:p w:rsidR="00000000" w:rsidDel="00000000" w:rsidP="00000000" w:rsidRDefault="00000000" w:rsidRPr="00000000" w14:paraId="0000013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3A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0" w:hRule="atLeast"/>
                <w:tblHeader w:val="0"/>
              </w:trPr>
              <w:tc>
                <w:tcPr>
                  <w:shd w:fill="92d050" w:val="clear"/>
                </w:tcPr>
                <w:p w:rsidR="00000000" w:rsidDel="00000000" w:rsidP="00000000" w:rsidRDefault="00000000" w:rsidRPr="00000000" w14:paraId="0000013B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puii vii</w:t>
                  </w:r>
                </w:p>
              </w:tc>
              <w:tc>
                <w:tcPr/>
                <w:p w:rsidR="00000000" w:rsidDel="00000000" w:rsidP="00000000" w:rsidRDefault="00000000" w:rsidRPr="00000000" w14:paraId="0000013C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3D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0" w:hRule="atLeast"/>
                <w:tblHeader w:val="0"/>
              </w:trPr>
              <w:tc>
                <w:tcPr>
                  <w:shd w:fill="92d050" w:val="clear"/>
                </w:tcPr>
                <w:p w:rsidR="00000000" w:rsidDel="00000000" w:rsidP="00000000" w:rsidRDefault="00000000" w:rsidRPr="00000000" w14:paraId="0000013E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ouă</w:t>
                  </w:r>
                </w:p>
              </w:tc>
              <w:tc>
                <w:tcPr/>
                <w:p w:rsidR="00000000" w:rsidDel="00000000" w:rsidP="00000000" w:rsidRDefault="00000000" w:rsidRPr="00000000" w14:paraId="0000013F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40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0" w:hRule="atLeast"/>
                <w:tblHeader w:val="0"/>
              </w:trPr>
              <w:tc>
                <w:tcPr>
                  <w:shd w:fill="92d050" w:val="clear"/>
                </w:tcPr>
                <w:p w:rsidR="00000000" w:rsidDel="00000000" w:rsidP="00000000" w:rsidRDefault="00000000" w:rsidRPr="00000000" w14:paraId="00000141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patru membre</w:t>
                  </w:r>
                </w:p>
              </w:tc>
              <w:tc>
                <w:tcPr/>
                <w:p w:rsidR="00000000" w:rsidDel="00000000" w:rsidP="00000000" w:rsidRDefault="00000000" w:rsidRPr="00000000" w14:paraId="00000142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43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0" w:hRule="atLeast"/>
                <w:tblHeader w:val="0"/>
              </w:trPr>
              <w:tc>
                <w:tcPr>
                  <w:shd w:fill="92d050" w:val="clear"/>
                </w:tcPr>
                <w:p w:rsidR="00000000" w:rsidDel="00000000" w:rsidP="00000000" w:rsidRDefault="00000000" w:rsidRPr="00000000" w14:paraId="00000144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carnivor</w:t>
                  </w:r>
                </w:p>
              </w:tc>
              <w:tc>
                <w:tcPr/>
                <w:p w:rsidR="00000000" w:rsidDel="00000000" w:rsidP="00000000" w:rsidRDefault="00000000" w:rsidRPr="00000000" w14:paraId="00000145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46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0" w:hRule="atLeast"/>
                <w:tblHeader w:val="0"/>
              </w:trPr>
              <w:tc>
                <w:tcPr>
                  <w:shd w:fill="92d050" w:val="clear"/>
                </w:tcPr>
                <w:p w:rsidR="00000000" w:rsidDel="00000000" w:rsidP="00000000" w:rsidRDefault="00000000" w:rsidRPr="00000000" w14:paraId="00000147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mediul</w:t>
                  </w:r>
                </w:p>
              </w:tc>
              <w:tc>
                <w:tcPr/>
                <w:p w:rsidR="00000000" w:rsidDel="00000000" w:rsidP="00000000" w:rsidRDefault="00000000" w:rsidRPr="00000000" w14:paraId="00000148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149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60" w:before="0" w:line="259" w:lineRule="auto"/>
                    <w:ind w:left="0" w:right="0" w:firstLine="0"/>
                    <w:jc w:val="both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58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Autoverificare. Autoapreciere. Corectarea greșelilor.</w:t>
            </w:r>
          </w:p>
        </w:tc>
        <w:tc>
          <w:tcPr/>
          <w:p w:rsidR="00000000" w:rsidDel="00000000" w:rsidP="00000000" w:rsidRDefault="00000000" w:rsidRPr="00000000" w14:paraId="0000014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  <w:p w:rsidR="00000000" w:rsidDel="00000000" w:rsidP="00000000" w:rsidRDefault="00000000" w:rsidRPr="00000000" w14:paraId="0000014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 </w:t>
            </w:r>
          </w:p>
          <w:p w:rsidR="00000000" w:rsidDel="00000000" w:rsidP="00000000" w:rsidRDefault="00000000" w:rsidRPr="00000000" w14:paraId="000001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19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Individual-frontal</w:t>
            </w:r>
          </w:p>
          <w:p w:rsidR="00000000" w:rsidDel="00000000" w:rsidP="00000000" w:rsidRDefault="00000000" w:rsidRPr="00000000" w14:paraId="000001A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1B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</w:t>
            </w:r>
          </w:p>
          <w:p w:rsidR="00000000" w:rsidDel="00000000" w:rsidP="00000000" w:rsidRDefault="00000000" w:rsidRPr="00000000" w14:paraId="000001B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1B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E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Joc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Adevărat/fals</w:t>
            </w:r>
          </w:p>
          <w:p w:rsidR="00000000" w:rsidDel="00000000" w:rsidP="00000000" w:rsidRDefault="00000000" w:rsidRPr="00000000" w14:paraId="000001BF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Exercițiul</w:t>
            </w:r>
          </w:p>
          <w:p w:rsidR="00000000" w:rsidDel="00000000" w:rsidP="00000000" w:rsidRDefault="00000000" w:rsidRPr="00000000" w14:paraId="000001C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Tehnica</w:t>
            </w:r>
          </w:p>
          <w:p w:rsidR="00000000" w:rsidDel="00000000" w:rsidP="00000000" w:rsidRDefault="00000000" w:rsidRPr="00000000" w14:paraId="000001D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Diagrama Venn</w:t>
            </w:r>
          </w:p>
          <w:p w:rsidR="00000000" w:rsidDel="00000000" w:rsidP="00000000" w:rsidRDefault="00000000" w:rsidRPr="00000000" w14:paraId="000001D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Exerițiul</w:t>
            </w:r>
          </w:p>
          <w:p w:rsidR="00000000" w:rsidDel="00000000" w:rsidP="00000000" w:rsidRDefault="00000000" w:rsidRPr="00000000" w14:paraId="000001E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Situație-problemă</w:t>
            </w:r>
          </w:p>
        </w:tc>
        <w:tc>
          <w:tcPr/>
          <w:p w:rsidR="00000000" w:rsidDel="00000000" w:rsidP="00000000" w:rsidRDefault="00000000" w:rsidRPr="00000000" w14:paraId="000001E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EFI</w:t>
            </w:r>
          </w:p>
          <w:p w:rsidR="00000000" w:rsidDel="00000000" w:rsidP="00000000" w:rsidRDefault="00000000" w:rsidRPr="00000000" w14:paraId="000001E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EFP</w:t>
            </w:r>
          </w:p>
          <w:p w:rsidR="00000000" w:rsidDel="00000000" w:rsidP="00000000" w:rsidRDefault="00000000" w:rsidRPr="00000000" w14:paraId="0000021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Probă scrisă</w:t>
            </w:r>
          </w:p>
          <w:p w:rsidR="00000000" w:rsidDel="00000000" w:rsidP="00000000" w:rsidRDefault="00000000" w:rsidRPr="00000000" w14:paraId="0000021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Autoevaluare</w:t>
            </w:r>
          </w:p>
          <w:p w:rsidR="00000000" w:rsidDel="00000000" w:rsidP="00000000" w:rsidRDefault="00000000" w:rsidRPr="00000000" w14:paraId="00000223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22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5.Evaluarea curentă, instructivă, pentru materia nouă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17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Realizarea sarcinii 1 din manual, pagina 50.</w:t>
            </w:r>
          </w:p>
        </w:tc>
        <w:tc>
          <w:tcPr/>
          <w:p w:rsidR="00000000" w:rsidDel="00000000" w:rsidP="00000000" w:rsidRDefault="00000000" w:rsidRPr="00000000" w14:paraId="0000022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22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Individual </w:t>
            </w:r>
          </w:p>
        </w:tc>
        <w:tc>
          <w:tcPr/>
          <w:p w:rsidR="00000000" w:rsidDel="00000000" w:rsidP="00000000" w:rsidRDefault="00000000" w:rsidRPr="00000000" w14:paraId="0000022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Exercițiul</w:t>
            </w:r>
          </w:p>
        </w:tc>
        <w:tc>
          <w:tcPr/>
          <w:p w:rsidR="00000000" w:rsidDel="00000000" w:rsidP="00000000" w:rsidRDefault="00000000" w:rsidRPr="00000000" w14:paraId="0000023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1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EFI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23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6. Bilanțul lecției. Concluzii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17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Elevii își pun pixul în unul din trei suporturi: m-am descurcat, îmi trebuie să mai exersez,  ceva nu am înțeles.</w:t>
            </w:r>
          </w:p>
        </w:tc>
        <w:tc>
          <w:tcPr/>
          <w:p w:rsidR="00000000" w:rsidDel="00000000" w:rsidP="00000000" w:rsidRDefault="00000000" w:rsidRPr="00000000" w14:paraId="0000023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Frontal</w:t>
            </w:r>
          </w:p>
        </w:tc>
        <w:tc>
          <w:tcPr/>
          <w:p w:rsidR="00000000" w:rsidDel="00000000" w:rsidP="00000000" w:rsidRDefault="00000000" w:rsidRPr="00000000" w14:paraId="0000023D">
            <w:pPr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heading=h.psfyxgygu2t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Tehnica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Pixuri în pahar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suporturi</w:t>
            </w:r>
          </w:p>
        </w:tc>
        <w:tc>
          <w:tcPr/>
          <w:p w:rsidR="00000000" w:rsidDel="00000000" w:rsidP="00000000" w:rsidRDefault="00000000" w:rsidRPr="00000000" w14:paraId="0000023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EFI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deebf6" w:val="clear"/>
          </w:tcPr>
          <w:p w:rsidR="00000000" w:rsidDel="00000000" w:rsidP="00000000" w:rsidRDefault="00000000" w:rsidRPr="00000000" w14:paraId="0000024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7.Anunțarea temei pentru acasă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hanging="36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Pagină de portofoliu.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Crearea 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genției de pază a mediului.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 Identificați componente ale mediului natural din zona voastră pe care le veți păzi: plante, animale, ape.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b) Stabiliți planul de acțiune, recompensele pe care le veți da celor care au grijă de mediu.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1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c) Alegeți un însemn al agenției voastre.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1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d) Adresați o scrisoare autorităților locale, cerându-le să vă sprijine activitatea.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4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1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2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417" w:top="851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3"/>
      <w:numFmt w:val="bullet"/>
      <w:lvlText w:val="-"/>
      <w:lvlJc w:val="left"/>
      <w:pPr>
        <w:ind w:left="677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39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1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3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5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7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99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1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37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o"/>
      <w:lvlJc w:val="left"/>
      <w:pPr>
        <w:ind w:left="1887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260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3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0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7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4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2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9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647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color="ed7d31" w:space="0" w:sz="4" w:val="single"/>
        <w:left w:color="ed7d31" w:space="2" w:sz="48" w:val="single"/>
        <w:bottom w:color="ed7d31" w:space="0" w:sz="4" w:val="single"/>
        <w:right w:color="ed7d31" w:space="4" w:sz="4" w:val="single"/>
      </w:pBdr>
      <w:spacing w:after="100" w:before="200" w:line="269" w:lineRule="auto"/>
      <w:ind w:left="144"/>
    </w:pPr>
    <w:rPr>
      <w:rFonts w:ascii="Calibri" w:cs="Calibri" w:eastAsia="Calibri" w:hAnsi="Calibri"/>
      <w:b w:val="1"/>
      <w:i w:val="1"/>
      <w:color w:val="c5591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2D279A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D279A"/>
  </w:style>
  <w:style w:type="paragraph" w:styleId="Footer">
    <w:name w:val="footer"/>
    <w:basedOn w:val="Normal"/>
    <w:link w:val="FooterChar"/>
    <w:uiPriority w:val="99"/>
    <w:unhideWhenUsed w:val="1"/>
    <w:rsid w:val="002D279A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D279A"/>
  </w:style>
  <w:style w:type="table" w:styleId="TableGrid">
    <w:name w:val="Table Grid"/>
    <w:basedOn w:val="TableNormal"/>
    <w:uiPriority w:val="59"/>
    <w:rsid w:val="002D279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aliases w:val="List Paragraph 1,List Paragraph1,List Paragraph11,Абзац списка1,Абзац списка2,Resume Title"/>
    <w:basedOn w:val="Normal"/>
    <w:link w:val="ListParagraphChar"/>
    <w:uiPriority w:val="34"/>
    <w:qFormat w:val="1"/>
    <w:rsid w:val="002D279A"/>
    <w:pPr>
      <w:ind w:left="720"/>
      <w:contextualSpacing w:val="1"/>
    </w:p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E02019"/>
    <w:rPr>
      <w:rFonts w:asciiTheme="majorHAnsi" w:cstheme="majorBidi" w:eastAsiaTheme="majorEastAsia" w:hAnsiTheme="majorHAnsi"/>
      <w:b w:val="1"/>
      <w:bCs w:val="1"/>
      <w:i w:val="1"/>
      <w:iCs w:val="1"/>
      <w:color w:val="c45911" w:themeColor="accent2" w:themeShade="0000BF"/>
      <w:lang w:val="ru-RU"/>
    </w:rPr>
  </w:style>
  <w:style w:type="character" w:styleId="ListParagraphChar" w:customStyle="1">
    <w:name w:val="List Paragraph Char"/>
    <w:aliases w:val="List Paragraph 1 Char,List Paragraph1 Char,List Paragraph11 Char,Абзац списка1 Char,Абзац списка2 Char,Resume Title Char"/>
    <w:link w:val="ListParagraph"/>
    <w:uiPriority w:val="34"/>
    <w:rsid w:val="00DB36AB"/>
  </w:style>
  <w:style w:type="table" w:styleId="GridTable1Light-Accent6">
    <w:name w:val="Grid Table 1 Light Accent 6"/>
    <w:basedOn w:val="TableNormal"/>
    <w:uiPriority w:val="46"/>
    <w:rsid w:val="00F73817"/>
    <w:pPr>
      <w:spacing w:after="0" w:line="240" w:lineRule="auto"/>
    </w:pPr>
    <w:tblPr>
      <w:tblStyleRowBandSize w:val="1"/>
      <w:tblStyleColBandSize w:val="1"/>
      <w:tblBorders>
        <w:top w:color="c5e0b3" w:space="0" w:sz="4" w:themeColor="accent6" w:themeTint="000066" w:val="single"/>
        <w:left w:color="c5e0b3" w:space="0" w:sz="4" w:themeColor="accent6" w:themeTint="000066" w:val="single"/>
        <w:bottom w:color="c5e0b3" w:space="0" w:sz="4" w:themeColor="accent6" w:themeTint="000066" w:val="single"/>
        <w:right w:color="c5e0b3" w:space="0" w:sz="4" w:themeColor="accent6" w:themeTint="000066" w:val="single"/>
        <w:insideH w:color="c5e0b3" w:space="0" w:sz="4" w:themeColor="accent6" w:themeTint="000066" w:val="single"/>
        <w:insideV w:color="c5e0b3" w:space="0" w:sz="4" w:themeColor="accent6" w:themeTint="000066" w:val="single"/>
      </w:tblBorders>
    </w:tblPr>
    <w:tblStylePr w:type="firstRow">
      <w:rPr>
        <w:b w:val="1"/>
        <w:bCs w:val="1"/>
      </w:rPr>
      <w:tblPr/>
      <w:tcPr>
        <w:tcBorders>
          <w:bottom w:color="a8d08d" w:space="0" w:sz="12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a8d08d" w:space="0" w:sz="2" w:themeColor="accent6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</w:rPr>
    </w:tblStylePr>
    <w:tblStylePr w:type="firstRow">
      <w:rPr>
        <w:b w:val="1"/>
      </w:rPr>
      <w:tcPr>
        <w:tcBorders>
          <w:bottom w:color="a8d08d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a8d08d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image" Target="media/image1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tysoTwk4P75tPHS7BiZHTPGQLg==">CgMxLjAyDWgucHNmeXhneWd1MnQ4AHIhMW81TjVaeUVaV3JQMm9CMkJSRmZqVGZwOU54S2cwMjgy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2021-09-19T11:36:00Z</dcterms:created>
  <dc:creator>Admin</dc:creator>
</cp:coreProperties>
</file>