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deebf6" w:val="clear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 de scurtă durată</w:t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Clasa: a II - a </w:t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Disciplina: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Științe</w:t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Unitatea de învățare: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Vara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Nr.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6  </w:t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 învățat și rezolv. Am învățat și mă verific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Tipul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formare a capacităților de analiză-sinteză a cunoștințelor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Identificarea semnelor anotimpului vară. 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Recunoașterea diversităţii plantelor cultivate și a animalelor de lac.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Descrierea rolurilor părţilor componente ale plantelor.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Distingerea părţilor componente ale unui animal. 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1.6. Explicarea în cuvinte proprii a influenţei plantelor și animalelor, a fenomenelor naturii asupra mediului înconjurător.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Obiectivele lecției: 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sfârșitul lecţiei, elevul va fi capabil: 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să  completeze fișele de observare a unei plante necultivate, insecte, pește și broască;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să  identifice speciile care nu corespund unui grup dat după ;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să determine valoarea de adevăr a afirmațiilor privind rolul părților plantei;</w:t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să explice efectul ploii îndelungate asupra mediului înconjurător;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5: să dovedească interes pentru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protecția animalelor ca efect al acțiunilor omului.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didactice: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 de organizare: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frontal, individual, în grup;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Metode și procedee: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tehnica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Zilele săptămânii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povestirea; observarea; exercițiul; situația-problemă, proba scrisă,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Tehnica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Pot să afirm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 didactice: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manual; fise de lucru, caiet, pix, pahare, praf de cretă, lapte, portocală/lămâie, vase de diferită formă, lingură, zahăr.</w:t>
      </w:r>
    </w:p>
    <w:p w:rsidR="00000000" w:rsidDel="00000000" w:rsidP="00000000" w:rsidRDefault="00000000" w:rsidRPr="00000000" w14:paraId="00000019">
      <w:pPr>
        <w:spacing w:after="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de evaluare: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evaluare formativă interactivă, EFE (1.1,1.2,1.4,1.5,1.6): PT1, PT2,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 propus – rezolvarea de situații din cotidian (criterii de succes:  Lecturez situației de problemă. 2. Identific problema 3. Formulez soluția.)</w:t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Bibliografie: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pentru învățământul primar. Chișinău: MECC, 2018.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Ghid de implementare a curriculumului pentru învățământul primar. Chișinău: MECC, 2018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284"/>
        </w:tabs>
        <w:spacing w:after="0" w:before="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G. Bărbulescu, D.E. Ioniță, A.M. Cănăvoiu. Științe, manual pentru clasa a II-a. Chișinău: Litera, 2019.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7" w:type="default"/>
          <w:pgSz w:h="16838" w:w="11906" w:orient="portrait"/>
          <w:pgMar w:bottom="1418" w:top="1418" w:left="1418" w:right="566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 privind evaluarea criterială prin descriptori în învățământul primar clasele I-IV. Chișinău: MECC, 2019.</w:t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Demersul didactic al lecției</w:t>
      </w:r>
    </w:p>
    <w:tbl>
      <w:tblPr>
        <w:tblStyle w:val="Table1"/>
        <w:tblW w:w="1473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8080"/>
        <w:gridCol w:w="851"/>
        <w:gridCol w:w="1134"/>
        <w:gridCol w:w="1417"/>
        <w:gridCol w:w="1276"/>
        <w:gridCol w:w="1417"/>
        <w:tblGridChange w:id="0">
          <w:tblGrid>
            <w:gridCol w:w="562"/>
            <w:gridCol w:w="8080"/>
            <w:gridCol w:w="851"/>
            <w:gridCol w:w="1134"/>
            <w:gridCol w:w="1417"/>
            <w:gridCol w:w="1276"/>
            <w:gridCol w:w="1417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Elemente de conținut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t'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didactice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de evaluare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Forme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Metode/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procedee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Mijloace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1.Organizarea clasei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2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Pregătirea mijloacelor didactice necesare lecției.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2.Verificarea temei pentru acasă. </w:t>
            </w:r>
          </w:p>
        </w:tc>
      </w:tr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16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Cadrul didactic oferă  afirmația: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Plantele și animalele sunt în pericol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47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Întrebare: 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77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 putem face în fiecare zi a săptămânii ca plantele și animalele să nu fie în pericol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?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12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Luni,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pun semințe în suporturile pentru păsări.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12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Marți, ...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12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Miercur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i, … .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12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Joi,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… .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12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Vineri,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… .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12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Sâmbăta,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… 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12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Duminic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a, … 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Verificarea temei pentru acasă.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Zilele săptămânii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3. Analiza-sinteza materiei teoretice studiate (sistematizarea, clasificarea, generalizarea)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Cadrul didactic le va spune elevilor că pornesc într-o drumeție a cunoașterii și vor opri la câte o stație. În momentul opririi trebuie de spus tot ce se știe referitor la titlul stației, astfel poate fi continuat traseul.</w:t>
            </w:r>
          </w:p>
          <w:p w:rsidR="00000000" w:rsidDel="00000000" w:rsidP="00000000" w:rsidRDefault="00000000" w:rsidRPr="00000000" w14:paraId="0000005F">
            <w:pPr>
              <w:ind w:left="-40" w:firstLine="0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heading=h.e23jg6paqce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</w:rPr>
              <mc:AlternateContent>
                <mc:Choice Requires="wpg">
                  <w:drawing>
                    <wp:inline distB="0" distT="0" distL="0" distR="0">
                      <wp:extent cx="4993640" cy="691662"/>
                      <wp:effectExtent b="0" l="0" r="0" t="0"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3640" cy="691662"/>
                                <a:chOff x="0" y="0"/>
                                <a:chExt cx="5000325" cy="6916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4993625" cy="691650"/>
                                  <a:chOff x="0" y="0"/>
                                  <a:chExt cx="4993625" cy="691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4993625" cy="691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2316" y="76154"/>
                                    <a:ext cx="1348380" cy="539352"/>
                                  </a:xfrm>
                                  <a:prstGeom prst="chevron">
                                    <a:avLst>
                                      <a:gd fmla="val 50000" name="adj"/>
                                    </a:avLst>
                                  </a:prstGeom>
                                  <a:solidFill>
                                    <a:schemeClr val="accent4"/>
                                  </a:solidFill>
                                  <a:ln cap="flat" cmpd="sng" w="12700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5" name="Shape 5"/>
                                <wps:spPr>
                                  <a:xfrm>
                                    <a:off x="271992" y="76154"/>
                                    <a:ext cx="809028" cy="5393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Vara</w:t>
                                      </w:r>
                                    </w:p>
                                  </w:txbxContent>
                                </wps:txbx>
                                <wps:bodyPr anchorCtr="0" anchor="ctr" bIns="16000" lIns="48000" spcFirstLastPara="1" rIns="16000" wrap="square" tIns="16000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15858" y="76154"/>
                                    <a:ext cx="1348380" cy="539352"/>
                                  </a:xfrm>
                                  <a:prstGeom prst="chevron">
                                    <a:avLst>
                                      <a:gd fmla="val 50000" name="adj"/>
                                    </a:avLst>
                                  </a:prstGeom>
                                  <a:solidFill>
                                    <a:srgbClr val="51EB15"/>
                                  </a:solidFill>
                                  <a:ln cap="flat" cmpd="sng" w="12700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7" name="Shape 7"/>
                                <wps:spPr>
                                  <a:xfrm>
                                    <a:off x="1485534" y="76154"/>
                                    <a:ext cx="809028" cy="5393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Plante cultivate și necultivate</w:t>
                                      </w:r>
                                    </w:p>
                                  </w:txbxContent>
                                </wps:txbx>
                                <wps:bodyPr anchorCtr="0" anchor="ctr" bIns="16000" lIns="48000" spcFirstLastPara="1" rIns="16000" wrap="square" tIns="16000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2429400" y="76154"/>
                                    <a:ext cx="1348380" cy="539352"/>
                                  </a:xfrm>
                                  <a:prstGeom prst="chevron">
                                    <a:avLst>
                                      <a:gd fmla="val 50000" name="adj"/>
                                    </a:avLst>
                                  </a:prstGeom>
                                  <a:solidFill>
                                    <a:srgbClr val="2CD79F"/>
                                  </a:solidFill>
                                  <a:ln cap="flat" cmpd="sng" w="12700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9" name="Shape 9"/>
                                <wps:spPr>
                                  <a:xfrm>
                                    <a:off x="2699076" y="76154"/>
                                    <a:ext cx="809028" cy="5393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Insecte</w:t>
                                      </w:r>
                                    </w:p>
                                  </w:txbxContent>
                                </wps:txbx>
                                <wps:bodyPr anchorCtr="0" anchor="ctr" bIns="16000" lIns="48000" spcFirstLastPara="1" rIns="16000" wrap="square" tIns="16000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3642943" y="76154"/>
                                    <a:ext cx="1348380" cy="539352"/>
                                  </a:xfrm>
                                  <a:prstGeom prst="chevron">
                                    <a:avLst>
                                      <a:gd fmla="val 50000" name="adj"/>
                                    </a:avLst>
                                  </a:prstGeom>
                                  <a:solidFill>
                                    <a:srgbClr val="4371C3"/>
                                  </a:solidFill>
                                  <a:ln cap="flat" cmpd="sng" w="12700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1" name="Shape 11"/>
                                <wps:spPr>
                                  <a:xfrm>
                                    <a:off x="3912619" y="76154"/>
                                    <a:ext cx="809028" cy="5393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Lacul. Peștele și broasca</w:t>
                                      </w:r>
                                    </w:p>
                                  </w:txbxContent>
                                </wps:txbx>
                                <wps:bodyPr anchorCtr="0" anchor="ctr" bIns="16000" lIns="48000" spcFirstLastPara="1" rIns="16000" wrap="square" tIns="1600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4993640" cy="691662"/>
                      <wp:effectExtent b="0" l="0" r="0" t="0"/>
                      <wp:docPr id="9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993640" cy="69166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ind w:left="-4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 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Harta conceptuală</w:t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4. Analiza-sinteza metodelor de rezolvare studiate la nivel: a) productiv, cu transferuri în alte domenii; b) creativ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61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Lucrul în grup! Se formează 4 grupuri și lise distribuie sarcinile.</w:t>
            </w:r>
          </w:p>
          <w:tbl>
            <w:tblPr>
              <w:tblStyle w:val="Table2"/>
              <w:tblW w:w="7854.0" w:type="dxa"/>
              <w:jc w:val="left"/>
              <w:tblBorders>
                <w:top w:color="9cc3e5" w:space="0" w:sz="4" w:val="single"/>
                <w:left w:color="9cc3e5" w:space="0" w:sz="4" w:val="single"/>
                <w:bottom w:color="9cc3e5" w:space="0" w:sz="4" w:val="single"/>
                <w:right w:color="9cc3e5" w:space="0" w:sz="4" w:val="single"/>
                <w:insideH w:color="9cc3e5" w:space="0" w:sz="4" w:val="single"/>
                <w:insideV w:color="9cc3e5" w:space="0" w:sz="4" w:val="single"/>
              </w:tblBorders>
              <w:tblLayout w:type="fixed"/>
              <w:tblLook w:val="04A0"/>
            </w:tblPr>
            <w:tblGrid>
              <w:gridCol w:w="3927"/>
              <w:gridCol w:w="3927"/>
              <w:tblGridChange w:id="0">
                <w:tblGrid>
                  <w:gridCol w:w="3927"/>
                  <w:gridCol w:w="392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F">
                  <w:pPr>
                    <w:jc w:val="both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Sarcina 1. Completați fișa de observare a mușețelului.</w:t>
                  </w:r>
                </w:p>
                <w:p w:rsidR="00000000" w:rsidDel="00000000" w:rsidP="00000000" w:rsidRDefault="00000000" w:rsidRPr="00000000" w14:paraId="00000070">
                  <w:pPr>
                    <w:jc w:val="both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                   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887327" cy="1488239"/>
                        <wp:effectExtent b="0" l="0" r="0" t="0"/>
                        <wp:docPr id="10" name="image3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3.png"/>
                                <pic:cNvPicPr preferRelativeResize="0"/>
                              </pic:nvPicPr>
                              <pic:blipFill>
                                <a:blip r:embed="rId9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7327" cy="1488239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1">
                  <w:pPr>
                    <w:jc w:val="both"/>
                    <w:rPr>
                      <w:rFonts w:ascii="Times New Roman" w:cs="Times New Roman" w:eastAsia="Times New Roman" w:hAnsi="Times New Roman"/>
                      <w:b w:val="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Sarcina 2. Completați fișa de obsevare a vacii-Domnului.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2">
                  <w:pPr>
                    <w:jc w:val="both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         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1333500" cy="1247775"/>
                        <wp:effectExtent b="0" l="0" r="0" t="0"/>
                        <wp:docPr id="12" name="image5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5.png"/>
                                <pic:cNvPicPr preferRelativeResize="0"/>
                              </pic:nvPicPr>
                              <pic:blipFill>
                                <a:blip r:embed="rId10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24777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073">
                  <w:pPr>
                    <w:jc w:val="both"/>
                    <w:rPr>
                      <w:rFonts w:ascii="Times New Roman" w:cs="Times New Roman" w:eastAsia="Times New Roman" w:hAnsi="Times New Roman"/>
                      <w:b w:val="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rtl w:val="0"/>
                    </w:rPr>
                    <w:t xml:space="preserve">Sarcina 3. Completați fișa observare a brotăcelului.</w:t>
                  </w:r>
                </w:p>
                <w:p w:rsidR="00000000" w:rsidDel="00000000" w:rsidP="00000000" w:rsidRDefault="00000000" w:rsidRPr="00000000" w14:paraId="00000074">
                  <w:pPr>
                    <w:jc w:val="both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1214644" cy="1206492"/>
                        <wp:effectExtent b="0" l="0" r="0" t="0"/>
                        <wp:docPr id="11" name="image2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2.png"/>
                                <pic:cNvPicPr preferRelativeResize="0"/>
                              </pic:nvPicPr>
                              <pic:blipFill>
                                <a:blip r:embed="rId11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4644" cy="1206492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075">
                  <w:pPr>
                    <w:jc w:val="both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Sarcina 4. Completați fișa de observare a linului.</w:t>
                  </w:r>
                </w:p>
                <w:p w:rsidR="00000000" w:rsidDel="00000000" w:rsidP="00000000" w:rsidRDefault="00000000" w:rsidRPr="00000000" w14:paraId="00000076">
                  <w:pPr>
                    <w:jc w:val="both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1795433" cy="1079872"/>
                        <wp:effectExtent b="0" l="0" r="0" t="0"/>
                        <wp:docPr id="13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5433" cy="1079872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7">
            <w:pPr>
              <w:ind w:left="101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Ce?Cât?Cum?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Realizarea probei scrise. Elevii primesc câte o fișă. Cadrul didactic citește toate sarcinile pentru claritate.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9355"/>
              </w:tabs>
              <w:spacing w:after="0" w:before="0" w:line="259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Subliniază intrusul: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9355"/>
              </w:tabs>
              <w:spacing w:after="0" w:before="0" w:line="259" w:lineRule="auto"/>
              <w:ind w:left="1454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păpădie, mușețel, porumb, albăstrea;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9355"/>
              </w:tabs>
              <w:spacing w:after="0" w:before="0" w:line="259" w:lineRule="auto"/>
              <w:ind w:left="1454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grâu, mușețel, varză, ovăz;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9355"/>
              </w:tabs>
              <w:spacing w:after="0" w:before="0" w:line="259" w:lineRule="auto"/>
              <w:ind w:left="1454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caras, brotăcel, crap, nisetru; 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9355"/>
              </w:tabs>
              <w:spacing w:after="160" w:before="0" w:line="259" w:lineRule="auto"/>
              <w:ind w:left="1454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albină, țânțar, fluture, vrabie.</w:t>
            </w:r>
          </w:p>
          <w:p w:rsidR="00000000" w:rsidDel="00000000" w:rsidP="00000000" w:rsidRDefault="00000000" w:rsidRPr="00000000" w14:paraId="0000007E">
            <w:pPr>
              <w:tabs>
                <w:tab w:val="right" w:leader="none" w:pos="9355"/>
              </w:tabs>
              <w:ind w:left="603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2. Adevărat sau fals? Încercuiește litera corespunzătoare.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9355"/>
              </w:tabs>
              <w:spacing w:after="0" w:before="0" w:line="259" w:lineRule="auto"/>
              <w:ind w:left="1454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Rădăcina transportă apa prin plantă.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9355"/>
              </w:tabs>
              <w:spacing w:after="0" w:before="0" w:line="259" w:lineRule="auto"/>
              <w:ind w:left="1454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Fructul protejează semințele.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9355"/>
              </w:tabs>
              <w:spacing w:after="0" w:before="0" w:line="259" w:lineRule="auto"/>
              <w:ind w:left="1454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Tulpina susține planta în sol. 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9355"/>
              </w:tabs>
              <w:spacing w:after="160" w:before="0" w:line="259" w:lineRule="auto"/>
              <w:ind w:left="1454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Semințele se dezvoltă din floare.</w:t>
            </w:r>
          </w:p>
          <w:p w:rsidR="00000000" w:rsidDel="00000000" w:rsidP="00000000" w:rsidRDefault="00000000" w:rsidRPr="00000000" w14:paraId="00000083">
            <w:pPr>
              <w:tabs>
                <w:tab w:val="right" w:leader="none" w:pos="9355"/>
              </w:tabs>
              <w:ind w:left="74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 Scrie denumirile părților componente ale corpului: </w:t>
            </w:r>
          </w:p>
          <w:p w:rsidR="00000000" w:rsidDel="00000000" w:rsidP="00000000" w:rsidRDefault="00000000" w:rsidRPr="00000000" w14:paraId="00000084">
            <w:pPr>
              <w:tabs>
                <w:tab w:val="right" w:leader="none" w:pos="9355"/>
              </w:tabs>
              <w:ind w:left="74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furnicii: __________________________________________</w:t>
            </w:r>
          </w:p>
          <w:p w:rsidR="00000000" w:rsidDel="00000000" w:rsidP="00000000" w:rsidRDefault="00000000" w:rsidRPr="00000000" w14:paraId="00000085">
            <w:pPr>
              <w:tabs>
                <w:tab w:val="right" w:leader="none" w:pos="9355"/>
              </w:tabs>
              <w:ind w:left="74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crapului:_________________________________________</w:t>
            </w:r>
          </w:p>
          <w:p w:rsidR="00000000" w:rsidDel="00000000" w:rsidP="00000000" w:rsidRDefault="00000000" w:rsidRPr="00000000" w14:paraId="00000086">
            <w:pPr>
              <w:tabs>
                <w:tab w:val="right" w:leader="none" w:pos="9355"/>
              </w:tabs>
              <w:ind w:left="74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• broaștei:________________________________________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28" w:right="0" w:hanging="283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Scrie răspunsul la întrebarea: Ce s-ar întâmpla dacă nu ar ploua o perioadă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28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îndelungată?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028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8A">
            <w:pPr>
              <w:ind w:left="101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În grup</w:t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 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Cadranele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Manual </w:t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Imagini ale plantelor și animalelor</w:t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EFE</w:t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Probă scrisă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5.Evaluarea curentă, instructivă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8"/>
              </w:tabs>
              <w:spacing w:after="0" w:before="0" w:line="259" w:lineRule="auto"/>
              <w:ind w:left="524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Rezolvarea situației-problemă: 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8"/>
              </w:tabs>
              <w:spacing w:after="0" w:before="0" w:line="259" w:lineRule="auto"/>
              <w:ind w:left="524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 echipă de biologi au constatat că licuricii suferă din cauza modernizării locurilor de trai specifice, și anume, pentru folosirea luminii artificiale. 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8"/>
              </w:tabs>
              <w:spacing w:after="160" w:before="0" w:line="259" w:lineRule="auto"/>
              <w:ind w:left="524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Care ar fi poziția voastră privitor la această constatare?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 </w:t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Situație-problemă</w:t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6. Bilanțul lecției. Concluzii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3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Continuarea ideii privind activitățile realizate.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7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Pot să afirm că ...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Frontal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Pot să afirm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7.Anunțarea temei pentru acasă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2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Pagină de portofoliu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Investigație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Selectați 4 plante necultivate. Măsurați lungimea tulpinei. Faci un clasament.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417" w:top="851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50"/>
      <w:numFmt w:val="bullet"/>
      <w:lvlText w:val="-"/>
      <w:lvlJc w:val="left"/>
      <w:pPr>
        <w:ind w:left="777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1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3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7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9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37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821" w:hanging="360.00000000000006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ascii="Calibri" w:cs="Calibri" w:eastAsia="Calibri" w:hAnsi="Calibri"/>
      </w:rPr>
    </w:lvl>
    <w:lvl w:ilvl="2">
      <w:start w:val="1"/>
      <w:numFmt w:val="bullet"/>
      <w:lvlText w:val="▪"/>
      <w:lvlJc w:val="left"/>
      <w:pPr>
        <w:ind w:left="226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8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70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2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4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6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81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o"/>
      <w:lvlJc w:val="left"/>
      <w:pPr>
        <w:ind w:left="189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61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33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05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77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9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21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93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65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4"/>
      <w:numFmt w:val="decimal"/>
      <w:lvlText w:val="%1."/>
      <w:lvlJc w:val="left"/>
      <w:pPr>
        <w:ind w:left="780" w:hanging="360"/>
      </w:pPr>
      <w:rPr>
        <w:rFonts w:ascii="Calibri" w:cs="Calibri" w:eastAsia="Calibri" w:hAnsi="Calibri"/>
      </w:rPr>
    </w:lvl>
    <w:lvl w:ilvl="1">
      <w:start w:val="1"/>
      <w:numFmt w:val="lowerLetter"/>
      <w:lvlText w:val="%2."/>
      <w:lvlJc w:val="left"/>
      <w:pPr>
        <w:ind w:left="1500" w:hanging="360"/>
      </w:pPr>
      <w:rPr/>
    </w:lvl>
    <w:lvl w:ilvl="2">
      <w:start w:val="1"/>
      <w:numFmt w:val="lowerRoman"/>
      <w:lvlText w:val="%3."/>
      <w:lvlJc w:val="right"/>
      <w:pPr>
        <w:ind w:left="2220" w:hanging="180"/>
      </w:pPr>
      <w:rPr/>
    </w:lvl>
    <w:lvl w:ilvl="3">
      <w:start w:val="1"/>
      <w:numFmt w:val="decimal"/>
      <w:lvlText w:val="%4."/>
      <w:lvlJc w:val="left"/>
      <w:pPr>
        <w:ind w:left="2940" w:hanging="360"/>
      </w:pPr>
      <w:rPr/>
    </w:lvl>
    <w:lvl w:ilvl="4">
      <w:start w:val="1"/>
      <w:numFmt w:val="lowerLetter"/>
      <w:lvlText w:val="%5."/>
      <w:lvlJc w:val="left"/>
      <w:pPr>
        <w:ind w:left="3660" w:hanging="360"/>
      </w:pPr>
      <w:rPr/>
    </w:lvl>
    <w:lvl w:ilvl="5">
      <w:start w:val="1"/>
      <w:numFmt w:val="lowerRoman"/>
      <w:lvlText w:val="%6."/>
      <w:lvlJc w:val="right"/>
      <w:pPr>
        <w:ind w:left="4380" w:hanging="180"/>
      </w:pPr>
      <w:rPr/>
    </w:lvl>
    <w:lvl w:ilvl="6">
      <w:start w:val="1"/>
      <w:numFmt w:val="decimal"/>
      <w:lvlText w:val="%7."/>
      <w:lvlJc w:val="left"/>
      <w:pPr>
        <w:ind w:left="5100" w:hanging="360"/>
      </w:pPr>
      <w:rPr/>
    </w:lvl>
    <w:lvl w:ilvl="7">
      <w:start w:val="1"/>
      <w:numFmt w:val="lowerLetter"/>
      <w:lvlText w:val="%8."/>
      <w:lvlJc w:val="left"/>
      <w:pPr>
        <w:ind w:left="5820" w:hanging="360"/>
      </w:pPr>
      <w:rPr/>
    </w:lvl>
    <w:lvl w:ilvl="8">
      <w:start w:val="1"/>
      <w:numFmt w:val="lowerRoman"/>
      <w:lvlText w:val="%9."/>
      <w:lvlJc w:val="right"/>
      <w:pPr>
        <w:ind w:left="654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420" w:hanging="360"/>
      </w:pPr>
      <w:rPr/>
    </w:lvl>
    <w:lvl w:ilvl="1">
      <w:start w:val="1"/>
      <w:numFmt w:val="lowerLetter"/>
      <w:lvlText w:val="%2."/>
      <w:lvlJc w:val="left"/>
      <w:pPr>
        <w:ind w:left="1140" w:hanging="360"/>
      </w:pPr>
      <w:rPr/>
    </w:lvl>
    <w:lvl w:ilvl="2">
      <w:start w:val="1"/>
      <w:numFmt w:val="lowerRoman"/>
      <w:lvlText w:val="%3."/>
      <w:lvlJc w:val="right"/>
      <w:pPr>
        <w:ind w:left="1860" w:hanging="180"/>
      </w:pPr>
      <w:rPr/>
    </w:lvl>
    <w:lvl w:ilvl="3">
      <w:start w:val="1"/>
      <w:numFmt w:val="decimal"/>
      <w:lvlText w:val="%4."/>
      <w:lvlJc w:val="left"/>
      <w:pPr>
        <w:ind w:left="2580" w:hanging="360"/>
      </w:pPr>
      <w:rPr/>
    </w:lvl>
    <w:lvl w:ilvl="4">
      <w:start w:val="1"/>
      <w:numFmt w:val="lowerLetter"/>
      <w:lvlText w:val="%5."/>
      <w:lvlJc w:val="left"/>
      <w:pPr>
        <w:ind w:left="3300" w:hanging="360"/>
      </w:pPr>
      <w:rPr/>
    </w:lvl>
    <w:lvl w:ilvl="5">
      <w:start w:val="1"/>
      <w:numFmt w:val="lowerRoman"/>
      <w:lvlText w:val="%6."/>
      <w:lvlJc w:val="right"/>
      <w:pPr>
        <w:ind w:left="4020" w:hanging="180"/>
      </w:pPr>
      <w:rPr/>
    </w:lvl>
    <w:lvl w:ilvl="6">
      <w:start w:val="1"/>
      <w:numFmt w:val="decimal"/>
      <w:lvlText w:val="%7."/>
      <w:lvlJc w:val="left"/>
      <w:pPr>
        <w:ind w:left="4740" w:hanging="360"/>
      </w:pPr>
      <w:rPr/>
    </w:lvl>
    <w:lvl w:ilvl="7">
      <w:start w:val="1"/>
      <w:numFmt w:val="lowerLetter"/>
      <w:lvlText w:val="%8."/>
      <w:lvlJc w:val="left"/>
      <w:pPr>
        <w:ind w:left="5460" w:hanging="360"/>
      </w:pPr>
      <w:rPr/>
    </w:lvl>
    <w:lvl w:ilvl="8">
      <w:start w:val="1"/>
      <w:numFmt w:val="lowerRoman"/>
      <w:lvlText w:val="%9."/>
      <w:lvlJc w:val="right"/>
      <w:pPr>
        <w:ind w:left="61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color="ed7d31" w:space="0" w:sz="4" w:val="single"/>
        <w:left w:color="ed7d31" w:space="2" w:sz="48" w:val="single"/>
        <w:bottom w:color="ed7d31" w:space="0" w:sz="4" w:val="single"/>
        <w:right w:color="ed7d31" w:space="4" w:sz="4" w:val="single"/>
      </w:pBdr>
      <w:spacing w:after="100" w:before="200" w:line="269" w:lineRule="auto"/>
      <w:ind w:left="144"/>
    </w:pPr>
    <w:rPr>
      <w:rFonts w:ascii="Calibri" w:cs="Calibri" w:eastAsia="Calibri" w:hAnsi="Calibri"/>
      <w:b w:val="1"/>
      <w:i w:val="1"/>
      <w:color w:val="c5591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2D279A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D279A"/>
  </w:style>
  <w:style w:type="paragraph" w:styleId="Footer">
    <w:name w:val="footer"/>
    <w:basedOn w:val="Normal"/>
    <w:link w:val="FooterChar"/>
    <w:uiPriority w:val="99"/>
    <w:unhideWhenUsed w:val="1"/>
    <w:rsid w:val="002D279A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D279A"/>
  </w:style>
  <w:style w:type="table" w:styleId="TableGrid">
    <w:name w:val="Table Grid"/>
    <w:basedOn w:val="TableNormal"/>
    <w:uiPriority w:val="59"/>
    <w:rsid w:val="002D279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aliases w:val="List Paragraph 1,List Paragraph1,List Paragraph11,Абзац списка1,Абзац списка2,Resume Title"/>
    <w:basedOn w:val="Normal"/>
    <w:link w:val="ListParagraphChar"/>
    <w:uiPriority w:val="34"/>
    <w:qFormat w:val="1"/>
    <w:rsid w:val="002D279A"/>
    <w:pPr>
      <w:ind w:left="720"/>
      <w:contextualSpacing w:val="1"/>
    </w:p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02019"/>
    <w:rPr>
      <w:rFonts w:asciiTheme="majorHAnsi" w:cstheme="majorBidi" w:eastAsiaTheme="majorEastAsia" w:hAnsiTheme="majorHAnsi"/>
      <w:b w:val="1"/>
      <w:bCs w:val="1"/>
      <w:i w:val="1"/>
      <w:iCs w:val="1"/>
      <w:color w:val="c45911" w:themeColor="accent2" w:themeShade="0000BF"/>
      <w:lang w:val="ru-RU"/>
    </w:rPr>
  </w:style>
  <w:style w:type="character" w:styleId="ListParagraphChar" w:customStyle="1">
    <w:name w:val="List Paragraph Char"/>
    <w:aliases w:val="List Paragraph 1 Char,List Paragraph1 Char,List Paragraph11 Char,Абзац списка1 Char,Абзац списка2 Char,Resume Title Char"/>
    <w:link w:val="ListParagraph"/>
    <w:uiPriority w:val="34"/>
    <w:rsid w:val="00DB36AB"/>
  </w:style>
  <w:style w:type="table" w:styleId="GridTable6Colorful-Accent1">
    <w:name w:val="Grid Table 6 Colorful Accent 1"/>
    <w:basedOn w:val="TableNormal"/>
    <w:uiPriority w:val="51"/>
    <w:rsid w:val="00B57735"/>
    <w:pPr>
      <w:spacing w:after="0" w:line="240" w:lineRule="auto"/>
    </w:pPr>
    <w:rPr>
      <w:color w:val="2e74b5" w:themeColor="accent1" w:themeShade="0000BF"/>
    </w:rPr>
    <w:tblPr>
      <w:tblStyleRowBandSize w:val="1"/>
      <w:tblStyleColBandSize w:val="1"/>
      <w:tblBorders>
        <w:top w:color="9cc2e5" w:space="0" w:sz="4" w:themeColor="accent1" w:themeTint="000099" w:val="single"/>
        <w:left w:color="9cc2e5" w:space="0" w:sz="4" w:themeColor="accent1" w:themeTint="000099" w:val="single"/>
        <w:bottom w:color="9cc2e5" w:space="0" w:sz="4" w:themeColor="accent1" w:themeTint="000099" w:val="single"/>
        <w:right w:color="9cc2e5" w:space="0" w:sz="4" w:themeColor="accent1" w:themeTint="000099" w:val="single"/>
        <w:insideH w:color="9cc2e5" w:space="0" w:sz="4" w:themeColor="accent1" w:themeTint="000099" w:val="single"/>
        <w:insideV w:color="9cc2e5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9cc2e5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cc2e5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themeFill="accent1" w:themeFillTint="000033" w:val="clear"/>
      </w:tcPr>
    </w:tblStylePr>
    <w:tblStylePr w:type="band1Horz">
      <w:tblPr/>
      <w:tcPr>
        <w:shd w:color="auto" w:fill="deeaf6" w:themeFill="accent1" w:themeFillTint="000033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9cc3e5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cc3e5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image" Target="media/image5.png"/><Relationship Id="rId12" Type="http://schemas.openxmlformats.org/officeDocument/2006/relationships/image" Target="media/image1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jSBzvj4zFjoFzf5Rc3u65iQZKg==">CgMxLjAyDWguZTIzamc2cGFxY2U4AHIhMUk0cHdaUnV2MDVWQUxUUy1MaXdpakVwc2VoWEkzSnZV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2021-09-19T11:36:00Z</dcterms:created>
  <dc:creator>Admin</dc:creator>
</cp:coreProperties>
</file>